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eastAsia" w:ascii="黑体" w:hAnsi="黑体" w:eastAsia="黑体" w:cs="黑体"/>
          <w:sz w:val="28"/>
          <w:szCs w:val="28"/>
        </w:rPr>
      </w:pPr>
      <w:bookmarkStart w:id="0" w:name="_GoBack"/>
      <w:r>
        <w:rPr>
          <w:rFonts w:hint="eastAsia" w:ascii="黑体" w:hAnsi="黑体" w:eastAsia="黑体" w:cs="黑体"/>
          <w:sz w:val="28"/>
          <w:szCs w:val="28"/>
        </w:rPr>
        <w:t>糖脂代谢的时空网络调控重大研究计划2019年度项目指南</w:t>
      </w:r>
    </w:p>
    <w:bookmarkEnd w:id="0"/>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糖脂代谢是细胞及机体能量与物质来源的重要生命过程，其稳态平衡是机体应对内外时空环境变化的重要保障。糖脂代谢失衡导致的各类代谢性疾病严重威胁人类健康。随着多组学、基因编辑、单细胞和单分子等科学技术的飞速发展，糖脂代谢研究正在经历从分子水平向网络互作集成、从静态到动态、从单器官到组织间应答协调等方面的纵深发展。同时，基础研究与健康生活方式指导、新药研发及临床疾病诊治的交叉融合不断加深。近年来我国在糖脂代谢前沿基础研究、应用转化研发和代谢性疾病临床研究等方面已取得若干重大进展，然而目前对糖脂代谢的核心机制、代谢过程的微观途径与生物个体宏观表型的联系、代谢网络中局部调控与全局响应、代谢稳态维持和环境适应等认识仍很匮乏，因此对于糖脂代谢时空网络的研究具有重要意义。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w:t>
      </w:r>
      <w:r>
        <w:rPr>
          <w:rStyle w:val="6"/>
          <w:rFonts w:hint="eastAsia" w:ascii="楷体" w:hAnsi="楷体" w:eastAsia="楷体" w:cs="楷体"/>
          <w:sz w:val="24"/>
          <w:szCs w:val="24"/>
        </w:rPr>
        <w:t>一、科学目标</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以糖脂代谢的时空网络调控为研究核心，揭示机体、器官、细胞和亚细胞结构对糖脂代谢状态的感知与应答模式；解析调节代谢稳态的组织器官间的信息对话与协同调控网络；发现重要糖脂代谢物产生、运输与转化的路径和调控机制；发现糖脂代谢调控与稳态维持的新规律；阐明代谢时空变化在环境适应及生命健康中的作用；揭示代谢稳态失衡在疾病发生发展中的核心机制，发展代谢健康新策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w:t>
      </w:r>
      <w:r>
        <w:rPr>
          <w:rStyle w:val="6"/>
          <w:rFonts w:hint="eastAsia" w:ascii="楷体" w:hAnsi="楷体" w:eastAsia="楷体" w:cs="楷体"/>
          <w:sz w:val="24"/>
          <w:szCs w:val="24"/>
        </w:rPr>
        <w:t>二、核心科学问题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糖脂代谢的核心机制、时空网络调控及其在生理病理条件下的变化规律。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w:t>
      </w:r>
      <w:r>
        <w:rPr>
          <w:rStyle w:val="6"/>
          <w:rFonts w:hint="eastAsia" w:ascii="楷体" w:hAnsi="楷体" w:eastAsia="楷体" w:cs="楷体"/>
          <w:sz w:val="24"/>
          <w:szCs w:val="24"/>
        </w:rPr>
        <w:t>三、2019年度重点资助研究方向</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本重大研究计划2019年度重点资助以下四个研究方向：</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（一）糖脂与能量代谢的时空感应。</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围绕营养感知与应答，以细胞（含亚细胞结构）、器官、机体对糖脂代谢物的感应为切入点，鉴定其代谢信号物质、蛋白质感受机器；阐明其信号传导机制；解析糖脂等营养物质与能量代谢感应通路的交互调控；重点研究小分子代谢物及能量状态的感应机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（二）糖脂等代谢物的产生、运输与转化。</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以糖脂等代谢物的动态变化为主线，重点研究其在机体内的产生、运输和转化及调控机制；实时定量分析糖脂等代谢物在不同时间或空间（组织、细胞、亚细胞结构）的分布；解析代谢物质与代谢网络的时空动态变化规律；开发代谢研究的新技术和新方法。</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（三）组织器官间的代谢信息交流与网络调控。</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重点研究组织器官间的代谢互作模式和信息交流机制；鼓励建立类器官等系统并利用其开展糖脂代谢研究；发现并鉴定代谢调控物质（包括外泌体、RNA、肽类、代谢物等）及其功能与作用机制；探索并发现组织器官糖脂代谢调控的新功能以及未知代谢性组织器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（四）生理与病理过程的糖脂代谢重塑。</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xml:space="preserve">　　揭示不同营养与环境条件下的代谢改变及其对主要代谢组织（肝脏、肌肉、脂肪组织或相关内分泌器官）功能的影响；研究持续性代谢重塑引起的机体适应性机制；鉴定糖脂代谢异常人群或家系中新的代谢相关基因变异，并深入开展功能与机制研究。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w:t>
      </w:r>
      <w:r>
        <w:rPr>
          <w:rStyle w:val="6"/>
          <w:rFonts w:hint="eastAsia" w:ascii="楷体" w:hAnsi="楷体" w:eastAsia="楷体" w:cs="楷体"/>
          <w:sz w:val="24"/>
          <w:szCs w:val="24"/>
        </w:rPr>
        <w:t>四、项目遴选的基本原则</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1.创新性：申请人应根据本重大研究计划的科学目标提出项目申请，申请书应明确阐述拟研究科学问题的意义并提出可验证的创新性科学假说，研究成果应对认识和理解糖脂代谢的时空网络调控规律有清晰的新贡献；</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2.新技术方法：本重大研究计划鼓励研究和发展促进糖脂代谢研究的新技术和新方法，优先支持通过研发和运用新技术方法开展糖脂代谢的时空网络调控研究的项目申请；</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3.研究申请必须符合本重大研究计划所设定的科学目标，围绕核心科学问题，选择某一重点资助研究方向进行研究。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w:t>
      </w:r>
      <w:r>
        <w:rPr>
          <w:rStyle w:val="6"/>
          <w:rFonts w:hint="eastAsia" w:ascii="楷体" w:hAnsi="楷体" w:eastAsia="楷体" w:cs="楷体"/>
          <w:sz w:val="24"/>
          <w:szCs w:val="24"/>
        </w:rPr>
        <w:t>五、2019年度资助计划</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2019年度拟资助培育项目20-25项, 资助期限为3年，直接费用资助强度约为80-100万元/项，优先支持探索性强、有望开拓新方向的研究申请，培育项目申请书中研究期限应填写为“2020年1月1日-2022年12月31日”；拟资助重点支持项目8-12项，资助期限为4年，直接费用资助强度约为250-350万元/项，优先支持有较好工作积累、有望取得重要突破的研究申请，重点支持项目申请书中研究期限应填写“2020年1月1日-2023年12月31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w:t>
      </w:r>
      <w:r>
        <w:rPr>
          <w:rStyle w:val="6"/>
          <w:rFonts w:hint="eastAsia" w:ascii="楷体" w:hAnsi="楷体" w:eastAsia="楷体" w:cs="楷体"/>
          <w:sz w:val="24"/>
          <w:szCs w:val="24"/>
        </w:rPr>
        <w:t>六、申请要求及注意事项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（一）申请条件。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本重大研究计划项目申请人应当具备以下条件：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1.具有承担基础研究课题的经历；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2.具有高级专业技术职务（职称）。</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在站博士后研究人员、正在攻读研究生学位以及无工作单位或者所在单位不是依托单位的人员不得作为申请人进行申请。</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（二）限项申请规定。</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1. 申请人同年只能申请1项重大研究计划项目（其中：重大研究计划项目中的集成项目和战略研究项目除外）；上一年度获得重大研究计划项目（不包括集成项目和战略研究项目）资助的项目负责人，本年度不得作为申请人申请重大研究计划项目。</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2. 申请和承担项目总数的限制规定。</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1）高级专业技术职务（职称）人员申请和承担项目总数：具有高级专业技术职务（职称）的人员，申请（包括申请人和主要参与者）和正在承担（包括负责人和主要参与者）以下类型项目总数合计限为 3 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 200 万元/项的组织间国际（地区）合作研究项目（仅限作为申请人申请和作为负责人承担，作为主要参与者不限）、国家重大科研仪器研制项目（含承担国家重大科研仪器设备研制专项项目）、基础科学中心项目、资助期限超过 1 年的应急管理项目以及资助期限超过 1 年的专项项目[特殊说明的除外；应急管理项目中的局（室）委托任务及软课题研究项目、专项项目中的科技活动项目除外]。</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（2）不具有高级专业技术职务（职称）人员申请和承担项目总数：作为申请人申请和作为项目负责人正在承担的项目数合计限为 1 项； 在保证有足够的时间和精力参与项目研究工作的前提下，作为主要参与者申请或者承担各类型项目数量不限。晋升为高级专业技术职务（职称）后，原来作为负责人正在承担的项目计入申请和承担项目总数范围，原来作为主要参与者正在承担的项目不计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3. 计入申请和承担项目总数的部分项目类型的特殊要求。</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（1）优秀青年科学基金项目和国家杰出青年科学基金项目申请时不计入申请和承担总数范围；正式接收申请到自然科学基金委作出资助与否决定之前，以及获得资助后，计入申请和承担总数范围。</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2）基础科学中心项目申请时不计入申请和承担总数范围；正式接收申请到自然科学基金委作出资助与否决定之前，以及获得资助后，计入申请和承担总数范围。基础科学中心项目负责人及主要参与者（骨干成员）在结题前不得作为申请人申请重大研究计划项目。</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（3）国家重大科研仪器研制项目（部门推荐）获得资助后，项目负责人在准予结题前不得作为申请人申请重大研究计划项目。</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（三）申请注意事项。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1.申请书报送日期为2019年5月6-10日16时。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2.项目申请书采用在线方式撰写。对申请人具体要求如下：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（1）申请人在填报申请书前，应当认真阅读本项目指南和《2019年度国家自然科学基金项目指南》中申请须知和限项申请规定的相关内容，不符合项目指南和相关要求的申请项目不予受理。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2）本重大研究计划旨在紧密围绕核心科学问题，将对多学科相关研究进行战略性的方向引导和优势整合，成为一个项目集群。申请人应根据本重大研究计划拟解决的具体科学问题和项目指南公布的拟资助研究方向，自行拟定项目名称、科学目标、研究内容、技术路线和相应的研究经费等。</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（3）申请人登录科学基金网络信息系统https://isisn.nsfc.gov.cn/（没有系统账号的申请人请向依托单位基金管理联系人申请开户），按照撰写提纲及相关要求撰写申请书。</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（4）申请书中的资助类别选择“重大研究计划”，亚类说明选择“重点支持项目”或“培育项目”，附注说明选择“糖脂代谢的时空网络调控”，根据申请的具体研究内容选择相应的申请代码。</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w:t>
      </w:r>
      <w:r>
        <w:rPr>
          <w:rFonts w:hint="eastAsia" w:ascii="楷体" w:hAnsi="楷体" w:eastAsia="楷体" w:cs="楷体"/>
          <w:b/>
          <w:sz w:val="24"/>
          <w:szCs w:val="24"/>
        </w:rPr>
        <w:t>　培育项目和重点支持项目的合作研究单位不得超过2个。</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（5）申请人应当按照重大研究计划申请书的撰写提纲撰写申请书，在“立项依据与研究内容”部分，</w:t>
      </w:r>
      <w:r>
        <w:rPr>
          <w:rFonts w:hint="eastAsia" w:ascii="楷体" w:hAnsi="楷体" w:eastAsia="楷体" w:cs="楷体"/>
          <w:b/>
          <w:sz w:val="24"/>
          <w:szCs w:val="24"/>
        </w:rPr>
        <w:t>需要首先说明本次申请符合指南中哪一个重点资助的研究方向</w:t>
      </w:r>
      <w:r>
        <w:rPr>
          <w:rFonts w:hint="eastAsia" w:ascii="楷体" w:hAnsi="楷体" w:eastAsia="楷体" w:cs="楷体"/>
          <w:sz w:val="24"/>
          <w:szCs w:val="24"/>
        </w:rPr>
        <w:t>。在论述部分，应明确提出假说，论述其科学意义和依据，以及对解决本重大研究计划核心科学问题、实现本重大研究计划科学目标的贡献。</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如果申请人已经承担与本重大研究计划相关的其他科技计划项目，应当在申请书正文的“研究基础与工作条件”部分论述申请项目与其他相关项目的区别与联系。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6）申请人应当认真阅读《2019年度国家自然科学基金项目指南》中预算编报须知的内容，严格按照《国家自然科学基金资助项目资金管理办法》《项目资金管理有关问题的补充通知》以及《国家自然科学基金项目资金预算表编制说明》的具体要求，按照“目标相关性、政策相符性、经济合理性”的基本原则，认真编制《国家自然科学基金项目预算表》。多个单位共同承担一个项目的，项目申请人和合作研究单位的参与者应当分别编制项目预算，经所在单位审核后，由申请人汇总编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（7）申请人完成申请书撰写后，在线提交电子申请书及附件材料，下载打印最终PDF版本申请书，并保证纸质申请书与电子版内容一致。</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（8）申请人应及时向依托单位提交签字后的纸质申请书原件以及其他特别说明要求提交的纸质材料原件等附件。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3.依托单位应对本单位申请人所提交申请材料的真实性、完整性和合规性进行审核；对申请人申报预算的目标相关性、政策相符性和经济合理性进行审核，并在规定时间内将申请材料报送国家自然科学基金委员会。具体要求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（1）应在规定的项目申请截止日期（2019年5月10日16时）前提交本单位电子申请书及附件材料，并统一报送经依托单位签字盖章后的纸质申请书原件（一式一份）及要求报送的纸质附件材料。</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（2）提交电子版申请书时，应通过信息系统逐项确认。</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（3）报送纸质申请材料时，还应提供由法定代表人签字、依托单位加盖公章的依托单位科研诚信承诺书，并附申请项目清单，材料不完整不予接收。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4）可将纸质申请材料直接送达或邮寄至国家自然科学基金委员会项目材料接收工作组。采用邮寄方式的，请在项目申请截止时间前（以发信邮戳日期为准）以快递方式邮寄，以免延误申请，并在信封左下角注明“重大研究计划项目申请材料”。</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4.申请书由国家自然科学基金委员会项目材料接收工作组负责接收，材料接收工作组联系方式如下：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通讯地址：北京市海淀区双清路83号，国家自然科学基金委员会项目材料接收工作组（行政楼101房间）</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邮　　编：100085</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联系电话：010-62328591</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5.本重大研究计划咨询方式：</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国家自然科学基金委员会生命科学部综合与战略规划处</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联系电话：010-62329352</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（四）其他注意事项。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1.为实现重大研究计划总体科学目标和多学科集成，获得资助的项目负责人应当承诺遵守相关数据和资料管理与共享的规定，项目执行过程中应关注与本重大研究计划其他项目之间的相互支撑关系。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r>
        <w:rPr>
          <w:rFonts w:hint="eastAsia" w:ascii="楷体" w:hAnsi="楷体" w:eastAsia="楷体" w:cs="楷体"/>
          <w:sz w:val="24"/>
          <w:szCs w:val="24"/>
        </w:rPr>
        <w:t>　　2.为加强项目的学术交流，促进项目群的形成和多学科交叉与集成，本重大研究计划将每年举办一次资助项目的年度学术交流会，并将不定期地组织相关领域的学术研讨会。获资助项目负责人有义务参加本重大研究计划指导专家组和管理工作组所组织的上述学术交流活动。</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楷体" w:hAnsi="楷体" w:eastAsia="楷体" w:cs="楷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C248C6"/>
    <w:rsid w:val="01EE198B"/>
    <w:rsid w:val="62C24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2019-03-27T13:22:00Z</dcterms:created>
  <dc:creator>豚豚</dc:creator>
  <cp:lastModifiedBy>豚豚</cp:lastModifiedBy>
  <dcterms:modified xsi:type="dcterms:W3CDTF">2019-03-27T13:23:34Z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